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6F2FB" w14:textId="42F37831" w:rsidR="00391C62" w:rsidRPr="00391C62" w:rsidRDefault="00E31F46" w:rsidP="00391C62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 xml:space="preserve">Secco </w:t>
      </w:r>
      <w:r w:rsidR="00391C62" w:rsidRPr="00391C62">
        <w:rPr>
          <w:rFonts w:ascii="Avenir Next LT Pro" w:hAnsi="Avenir Next LT Pro"/>
          <w:b/>
          <w:bCs/>
        </w:rPr>
        <w:t>OS2-75 Outswing Doors Performance Specifications</w:t>
      </w:r>
    </w:p>
    <w:p w14:paraId="64F0B64E" w14:textId="401475AF" w:rsidR="00391C62" w:rsidRDefault="00391C62" w:rsidP="00391C62">
      <w:pPr>
        <w:spacing w:line="240" w:lineRule="auto"/>
        <w:rPr>
          <w:rFonts w:ascii="Avenir Next LT Pro" w:hAnsi="Avenir Next LT Pro"/>
          <w:i/>
          <w:i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The French Steel Company</w:t>
      </w: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i/>
          <w:iCs/>
          <w:sz w:val="22"/>
          <w:szCs w:val="22"/>
        </w:rPr>
        <w:t>Architectural Grade Steel Doors</w:t>
      </w:r>
      <w:r w:rsidRPr="00391C62">
        <w:rPr>
          <w:rFonts w:ascii="Avenir Next LT Pro" w:hAnsi="Avenir Next LT Pro"/>
          <w:sz w:val="22"/>
          <w:szCs w:val="22"/>
        </w:rPr>
        <w:br/>
      </w:r>
    </w:p>
    <w:p w14:paraId="0D846778" w14:textId="394B2AB8" w:rsidR="00391C62" w:rsidRDefault="00391C62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i/>
          <w:iCs/>
          <w:sz w:val="22"/>
          <w:szCs w:val="22"/>
        </w:rPr>
        <w:t>Compliant with AAMA/WDMA/CSA 101/I.S.2/A440 and NFRC Standards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p w14:paraId="688D01AB" w14:textId="5B77D7FE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106909D1" wp14:editId="4B82133B">
            <wp:simplePos x="0" y="0"/>
            <wp:positionH relativeFrom="margin">
              <wp:posOffset>53340</wp:posOffset>
            </wp:positionH>
            <wp:positionV relativeFrom="paragraph">
              <wp:posOffset>207010</wp:posOffset>
            </wp:positionV>
            <wp:extent cx="1125220" cy="2560320"/>
            <wp:effectExtent l="0" t="0" r="0" b="0"/>
            <wp:wrapNone/>
            <wp:docPr id="942178249" name="Picture 3" descr="A black background with whit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78249" name="Picture 3" descr="A black background with white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3175A" w14:textId="2BDE83A2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EDF1234" wp14:editId="1156D6FB">
            <wp:simplePos x="0" y="0"/>
            <wp:positionH relativeFrom="margin">
              <wp:align>right</wp:align>
            </wp:positionH>
            <wp:positionV relativeFrom="paragraph">
              <wp:posOffset>118745</wp:posOffset>
            </wp:positionV>
            <wp:extent cx="2146291" cy="2232025"/>
            <wp:effectExtent l="0" t="0" r="6985" b="0"/>
            <wp:wrapNone/>
            <wp:docPr id="261312632" name="Picture 1" descr="A close-up of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12632" name="Picture 1" descr="A close-up of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291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4B70E" w14:textId="3D2ACAC8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61F991AC" w14:textId="58A82B16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0FCD1BBC" w14:textId="4689DC35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A72AA08" wp14:editId="580D66FF">
            <wp:simplePos x="0" y="0"/>
            <wp:positionH relativeFrom="margin">
              <wp:posOffset>1287780</wp:posOffset>
            </wp:positionH>
            <wp:positionV relativeFrom="paragraph">
              <wp:posOffset>8255</wp:posOffset>
            </wp:positionV>
            <wp:extent cx="3202940" cy="780415"/>
            <wp:effectExtent l="0" t="0" r="0" b="635"/>
            <wp:wrapNone/>
            <wp:docPr id="2" name="Picture 1" descr="A diagram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diagram of a machi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9864CE" w14:textId="7A929CEB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1AA8AA81" w14:textId="07D0DF42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0365E00E" w14:textId="6CE216B7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217DF520" w14:textId="67EBA765" w:rsidR="0012674B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14E70368" w14:textId="1A7FD54A" w:rsidR="0012674B" w:rsidRPr="00391C62" w:rsidRDefault="0012674B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5B65FA88" w14:textId="77777777" w:rsidR="00391C62" w:rsidRDefault="00391C62" w:rsidP="00391C62">
      <w:pPr>
        <w:spacing w:line="240" w:lineRule="auto"/>
        <w:rPr>
          <w:rFonts w:ascii="Avenir Next LT Pro" w:hAnsi="Avenir Next LT Pro"/>
          <w:sz w:val="22"/>
          <w:szCs w:val="22"/>
        </w:rPr>
      </w:pPr>
    </w:p>
    <w:p w14:paraId="2B8229BB" w14:textId="018EB943" w:rsid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The French Steel Company’s OS2-75 Outswing Doors are designed for high-performance applications, achieving Grade CB or EB under AAMA/WDMA/CSA 101/I.S.2/A440. The following outlines the technical performance ratings for air leakage, water resistance, wind load, and thermal transmittance, with testing conducted per ASTM and NFRC protocols. </w:t>
      </w:r>
    </w:p>
    <w:p w14:paraId="31E82118" w14:textId="77777777" w:rsidR="002A52CC" w:rsidRPr="00391C62" w:rsidRDefault="002A52CC" w:rsidP="00391C62">
      <w:pPr>
        <w:rPr>
          <w:rFonts w:ascii="Avenir Next LT Pro" w:hAnsi="Avenir Next LT Pro"/>
          <w:sz w:val="22"/>
          <w:szCs w:val="22"/>
        </w:rPr>
      </w:pPr>
    </w:p>
    <w:p w14:paraId="3B87BB2F" w14:textId="77777777" w:rsidR="00391C62" w:rsidRP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1. Air Leakage Performance</w:t>
      </w:r>
    </w:p>
    <w:p w14:paraId="0FF17F74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391C62">
        <w:rPr>
          <w:rFonts w:ascii="Avenir Next LT Pro" w:hAnsi="Avenir Next LT Pro"/>
          <w:sz w:val="22"/>
          <w:szCs w:val="22"/>
        </w:rPr>
        <w:t xml:space="preserve"> AAMA/WDMA/CSA 101/I.S.2/A440, Section 5.1 (ASTM E283-04).</w:t>
      </w: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391C62">
        <w:rPr>
          <w:rFonts w:ascii="Avenir Next LT Pro" w:hAnsi="Avenir Next LT Pro"/>
          <w:sz w:val="22"/>
          <w:szCs w:val="22"/>
        </w:rPr>
        <w:t xml:space="preserve"> The French Steel Company’s OS2-75 doors are tested for air infiltration at a differential pressure of 1.57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(75 Pa). The maximum allowable air leakage is 0.3 cfm/ft² for Residential (R) and Light Commercial (LC) classes, with stricter limits for Commercial Windows (CW). </w:t>
      </w:r>
      <w:proofErr w:type="gramStart"/>
      <w:r w:rsidRPr="00391C62">
        <w:rPr>
          <w:rFonts w:ascii="Avenir Next LT Pro" w:hAnsi="Avenir Next LT Pro"/>
          <w:sz w:val="22"/>
          <w:szCs w:val="22"/>
        </w:rPr>
        <w:t>The OS2</w:t>
      </w:r>
      <w:proofErr w:type="gramEnd"/>
      <w:r w:rsidRPr="00391C62">
        <w:rPr>
          <w:rFonts w:ascii="Avenir Next LT Pro" w:hAnsi="Avenir Next LT Pro"/>
          <w:sz w:val="22"/>
          <w:szCs w:val="22"/>
        </w:rPr>
        <w:t>-75 employs precision-engineered seals and multi-point locking systems to achieve compliance.</w:t>
      </w:r>
      <w:r w:rsidRPr="00391C62">
        <w:rPr>
          <w:rFonts w:ascii="Avenir Next LT Pro" w:hAnsi="Avenir Next LT Pro"/>
          <w:sz w:val="22"/>
          <w:szCs w:val="22"/>
        </w:rPr>
        <w:br/>
      </w:r>
    </w:p>
    <w:p w14:paraId="6124C227" w14:textId="10BBCE99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773"/>
        <w:gridCol w:w="2949"/>
      </w:tblGrid>
      <w:tr w:rsidR="00391C62" w:rsidRPr="00391C62" w14:paraId="000114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394854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6298A983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Max Air Leakage (cfm/ft² at 75 Pa / 1.57 </w:t>
            </w:r>
            <w:proofErr w:type="spellStart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5ABEF1E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Equivalent EN 12207 Class</w:t>
            </w:r>
          </w:p>
        </w:tc>
      </w:tr>
      <w:tr w:rsidR="00391C62" w:rsidRPr="00391C62" w14:paraId="0F6E8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40BD0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32F5F57E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20D7BCB1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391C62" w:rsidRPr="00391C62" w14:paraId="0BB521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0F709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lastRenderedPageBreak/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5A71E2DE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5E194D3E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3 (moderate)</w:t>
            </w:r>
          </w:p>
        </w:tc>
      </w:tr>
      <w:tr w:rsidR="00391C62" w:rsidRPr="00391C62" w14:paraId="78CD71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9C3BC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5D66C635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0.06</w:t>
            </w:r>
          </w:p>
        </w:tc>
        <w:tc>
          <w:tcPr>
            <w:tcW w:w="0" w:type="auto"/>
            <w:vAlign w:val="center"/>
            <w:hideMark/>
          </w:tcPr>
          <w:p w14:paraId="4ACEC0F6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4 (high)</w:t>
            </w:r>
          </w:p>
        </w:tc>
      </w:tr>
    </w:tbl>
    <w:p w14:paraId="3590D804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</w:p>
    <w:p w14:paraId="7C94073C" w14:textId="2C683A49" w:rsid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391C62">
        <w:rPr>
          <w:rFonts w:ascii="Avenir Next LT Pro" w:hAnsi="Avenir Next LT Pro"/>
          <w:sz w:val="22"/>
          <w:szCs w:val="22"/>
        </w:rPr>
        <w:t xml:space="preserve"> ≤ 0.3 cfm/ft² at 1.57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, meeting R and LC requirements. Optional high-performance seals allow CW-class compliance (≤ 0.06 cfm/ft²). Tested with The French Steel Company’s proprietary weatherstripping system. </w:t>
      </w:r>
    </w:p>
    <w:p w14:paraId="09E9CF1C" w14:textId="77777777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</w:p>
    <w:p w14:paraId="55E67E82" w14:textId="77777777" w:rsidR="00391C62" w:rsidRP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2. Water Resistance Performance</w:t>
      </w:r>
    </w:p>
    <w:p w14:paraId="3EF46914" w14:textId="77777777" w:rsidR="002A52CC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391C62">
        <w:rPr>
          <w:rFonts w:ascii="Avenir Next LT Pro" w:hAnsi="Avenir Next LT Pro"/>
          <w:sz w:val="22"/>
          <w:szCs w:val="22"/>
        </w:rPr>
        <w:t xml:space="preserve"> AAMA/WDMA/CSA 101/I.S.2/A440, Section 5.2 (ASTM E331-00/E547-00).</w:t>
      </w: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391C62">
        <w:rPr>
          <w:rFonts w:ascii="Avenir Next LT Pro" w:hAnsi="Avenir Next LT Pro"/>
          <w:sz w:val="22"/>
          <w:szCs w:val="22"/>
        </w:rPr>
        <w:t xml:space="preserve"> The French Steel Company’s OS2-75 is evaluated for water penetration resistance under static (ASTM E331) and cyclic dynamic (ASTM E547) conditions. The CW class requires no uncontrolled water leakage at 8.0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(384 Pa) static or 5.0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(240 Pa) dynamic pressure for 15 minutes. The OS2-75 integrates advanced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gasketry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and drainage systems to ensure performance.</w:t>
      </w:r>
    </w:p>
    <w:p w14:paraId="069028DB" w14:textId="024F8029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4427"/>
        <w:gridCol w:w="993"/>
        <w:gridCol w:w="2730"/>
      </w:tblGrid>
      <w:tr w:rsidR="00391C62" w:rsidRPr="00391C62" w14:paraId="04B3968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7C150D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2A40761B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Test Pressure (</w:t>
            </w:r>
            <w:proofErr w:type="spellStart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05FFB03F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3D190A79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Equivalent EN 12208 Class</w:t>
            </w:r>
          </w:p>
        </w:tc>
      </w:tr>
      <w:tr w:rsidR="00391C62" w:rsidRPr="00391C62" w14:paraId="3D6F8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29953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10E0EEA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2.5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(120 Pa) static</w:t>
            </w:r>
          </w:p>
        </w:tc>
        <w:tc>
          <w:tcPr>
            <w:tcW w:w="0" w:type="auto"/>
            <w:vAlign w:val="center"/>
            <w:hideMark/>
          </w:tcPr>
          <w:p w14:paraId="20304CEB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78039B73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7A (low)</w:t>
            </w:r>
          </w:p>
        </w:tc>
      </w:tr>
      <w:tr w:rsidR="00391C62" w:rsidRPr="00391C62" w14:paraId="7A63C5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B26242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4B706D7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4.0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(192 Pa) static</w:t>
            </w:r>
          </w:p>
        </w:tc>
        <w:tc>
          <w:tcPr>
            <w:tcW w:w="0" w:type="auto"/>
            <w:vAlign w:val="center"/>
            <w:hideMark/>
          </w:tcPr>
          <w:p w14:paraId="33247939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194B5760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8A (moderate)</w:t>
            </w:r>
          </w:p>
        </w:tc>
      </w:tr>
      <w:tr w:rsidR="00391C62" w:rsidRPr="00391C62" w14:paraId="0152C2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438F7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315A4575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8.0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(384 Pa) static or 5.0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(240 Pa) dynamic</w:t>
            </w:r>
          </w:p>
        </w:tc>
        <w:tc>
          <w:tcPr>
            <w:tcW w:w="0" w:type="auto"/>
            <w:vAlign w:val="center"/>
            <w:hideMark/>
          </w:tcPr>
          <w:p w14:paraId="6F27584B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15 min</w:t>
            </w:r>
          </w:p>
        </w:tc>
        <w:tc>
          <w:tcPr>
            <w:tcW w:w="0" w:type="auto"/>
            <w:vAlign w:val="center"/>
            <w:hideMark/>
          </w:tcPr>
          <w:p w14:paraId="53731754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9A (high)</w:t>
            </w:r>
          </w:p>
        </w:tc>
      </w:tr>
    </w:tbl>
    <w:p w14:paraId="031BC447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</w:p>
    <w:p w14:paraId="5EFD02FD" w14:textId="11A85D9B" w:rsid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391C62">
        <w:rPr>
          <w:rFonts w:ascii="Avenir Next LT Pro" w:hAnsi="Avenir Next LT Pro"/>
          <w:sz w:val="22"/>
          <w:szCs w:val="22"/>
        </w:rPr>
        <w:t xml:space="preserve"> No penetration at 8.0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(384 Pa) static, achieving CW class compliance. The French Steel Company’s multi-point locking and continuous perimeter seals ensure robust water tightness. </w:t>
      </w:r>
    </w:p>
    <w:p w14:paraId="4B56D6D6" w14:textId="77777777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</w:p>
    <w:p w14:paraId="2B68973A" w14:textId="77777777" w:rsidR="00391C62" w:rsidRP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3. Wind Load Resistance</w:t>
      </w:r>
    </w:p>
    <w:p w14:paraId="12A94E84" w14:textId="0EB23D9E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Test Standard:</w:t>
      </w:r>
      <w:r w:rsidRPr="00391C62">
        <w:rPr>
          <w:rFonts w:ascii="Avenir Next LT Pro" w:hAnsi="Avenir Next LT Pro"/>
          <w:sz w:val="22"/>
          <w:szCs w:val="22"/>
        </w:rPr>
        <w:t xml:space="preserve"> AAMA/WDMA/CSA 101/I.S.2/A440, Section 5.3 (ASTM E330-14).</w:t>
      </w: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391C62">
        <w:rPr>
          <w:rFonts w:ascii="Avenir Next LT Pro" w:hAnsi="Avenir Next LT Pro"/>
          <w:sz w:val="22"/>
          <w:szCs w:val="22"/>
        </w:rPr>
        <w:t xml:space="preserve"> The OS2-75 is tested for structural integrity under uniform load (ASTM E330) at positive and negative pressures. The French Steel Company’s steel frame construction ensures a minimum design </w:t>
      </w:r>
      <w:r w:rsidRPr="00391C62">
        <w:rPr>
          <w:rFonts w:ascii="Avenir Next LT Pro" w:hAnsi="Avenir Next LT Pro"/>
          <w:sz w:val="22"/>
          <w:szCs w:val="22"/>
        </w:rPr>
        <w:lastRenderedPageBreak/>
        <w:t xml:space="preserve">pressure of 30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(1440 Pa) for CW class, with custom configurations supporting up to 40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(1920 Pa) for Architectural Windows (AW). Deflection is limited to L/175 of span. Additional operational testing at 8–10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(384–480 Pa) confirms hardware reliability.</w:t>
      </w:r>
    </w:p>
    <w:p w14:paraId="1F993BAB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</w:p>
    <w:p w14:paraId="667E5FEA" w14:textId="0435D0D5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3837"/>
        <w:gridCol w:w="2949"/>
      </w:tblGrid>
      <w:tr w:rsidR="00391C62" w:rsidRPr="00391C62" w14:paraId="1FE2F3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3277AA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40257E90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Minimum Design Pressure (</w:t>
            </w:r>
            <w:proofErr w:type="spellStart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797530ED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Equivalent EN 12210 Class</w:t>
            </w:r>
          </w:p>
        </w:tc>
      </w:tr>
      <w:tr w:rsidR="00391C62" w:rsidRPr="00391C62" w14:paraId="14CAF4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08145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088C1F84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15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(720 Pa)</w:t>
            </w:r>
          </w:p>
        </w:tc>
        <w:tc>
          <w:tcPr>
            <w:tcW w:w="0" w:type="auto"/>
            <w:vAlign w:val="center"/>
            <w:hideMark/>
          </w:tcPr>
          <w:p w14:paraId="02A1D091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C2 or higher</w:t>
            </w:r>
          </w:p>
        </w:tc>
      </w:tr>
      <w:tr w:rsidR="00391C62" w:rsidRPr="00391C62" w14:paraId="20D244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C60C9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7AE9CBD1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25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(1200 Pa)</w:t>
            </w:r>
          </w:p>
        </w:tc>
        <w:tc>
          <w:tcPr>
            <w:tcW w:w="0" w:type="auto"/>
            <w:vAlign w:val="center"/>
            <w:hideMark/>
          </w:tcPr>
          <w:p w14:paraId="763D181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C3–C4</w:t>
            </w:r>
          </w:p>
        </w:tc>
      </w:tr>
      <w:tr w:rsidR="00391C62" w:rsidRPr="00391C62" w14:paraId="0259AB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FD4B1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37AF5BF9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30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(1440 Pa)</w:t>
            </w:r>
          </w:p>
        </w:tc>
        <w:tc>
          <w:tcPr>
            <w:tcW w:w="0" w:type="auto"/>
            <w:vAlign w:val="center"/>
            <w:hideMark/>
          </w:tcPr>
          <w:p w14:paraId="5D6838D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C4–C5</w:t>
            </w:r>
          </w:p>
        </w:tc>
      </w:tr>
      <w:tr w:rsidR="00391C62" w:rsidRPr="00391C62" w14:paraId="6FA1B7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42A34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AW (Architectural Windows)</w:t>
            </w:r>
          </w:p>
        </w:tc>
        <w:tc>
          <w:tcPr>
            <w:tcW w:w="0" w:type="auto"/>
            <w:vAlign w:val="center"/>
            <w:hideMark/>
          </w:tcPr>
          <w:p w14:paraId="4BD3D8DF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≥40 </w:t>
            </w:r>
            <w:proofErr w:type="spellStart"/>
            <w:r w:rsidRPr="00391C62">
              <w:rPr>
                <w:rFonts w:ascii="Avenir Next LT Pro" w:hAnsi="Avenir Next LT Pro"/>
                <w:sz w:val="22"/>
                <w:szCs w:val="22"/>
              </w:rPr>
              <w:t>psf</w:t>
            </w:r>
            <w:proofErr w:type="spellEnd"/>
            <w:r w:rsidRPr="00391C62">
              <w:rPr>
                <w:rFonts w:ascii="Avenir Next LT Pro" w:hAnsi="Avenir Next LT Pro"/>
                <w:sz w:val="22"/>
                <w:szCs w:val="22"/>
              </w:rPr>
              <w:t xml:space="preserve"> (1920 Pa)</w:t>
            </w:r>
          </w:p>
        </w:tc>
        <w:tc>
          <w:tcPr>
            <w:tcW w:w="0" w:type="auto"/>
            <w:vAlign w:val="center"/>
            <w:hideMark/>
          </w:tcPr>
          <w:p w14:paraId="1933B489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Class C5 or higher</w:t>
            </w:r>
          </w:p>
        </w:tc>
      </w:tr>
    </w:tbl>
    <w:p w14:paraId="221FC121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</w:p>
    <w:p w14:paraId="29FEDC2D" w14:textId="5492E31D" w:rsid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391C62">
        <w:rPr>
          <w:rFonts w:ascii="Avenir Next LT Pro" w:hAnsi="Avenir Next LT Pro"/>
          <w:sz w:val="22"/>
          <w:szCs w:val="22"/>
        </w:rPr>
        <w:t xml:space="preserve"> 30 </w:t>
      </w:r>
      <w:proofErr w:type="spellStart"/>
      <w:r w:rsidRPr="00391C62">
        <w:rPr>
          <w:rFonts w:ascii="Avenir Next LT Pro" w:hAnsi="Avenir Next LT Pro"/>
          <w:sz w:val="22"/>
          <w:szCs w:val="22"/>
        </w:rPr>
        <w:t>psf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 (1440 Pa) positive/negative load, meeting CW class requirements. The French Steel Company’s reinforced hinges and steel frame support high-wind zone applications, with custom testing available to 40 psf. </w:t>
      </w:r>
    </w:p>
    <w:p w14:paraId="1306C4DB" w14:textId="77777777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</w:p>
    <w:p w14:paraId="31517581" w14:textId="77777777" w:rsidR="00391C62" w:rsidRP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4. Thermal Transmittance Performance</w:t>
      </w:r>
    </w:p>
    <w:p w14:paraId="4C8D8897" w14:textId="77777777" w:rsidR="00391C62" w:rsidRDefault="00391C62" w:rsidP="00391C62">
      <w:pPr>
        <w:rPr>
          <w:rFonts w:ascii="Avenir Next LT Pro" w:hAnsi="Avenir Next LT Pro"/>
          <w:b/>
          <w:bCs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Test Standards:</w:t>
      </w:r>
      <w:r w:rsidRPr="00391C62">
        <w:rPr>
          <w:rFonts w:ascii="Avenir Next LT Pro" w:hAnsi="Avenir Next LT Pro"/>
          <w:sz w:val="22"/>
          <w:szCs w:val="22"/>
        </w:rPr>
        <w:t xml:space="preserve"> AAMA/WDMA/CSA 101/I.S.2/A440, Section 5.4 (ASTM C1363-11); NFRC 100-2020.</w:t>
      </w:r>
      <w:r w:rsidRPr="00391C62">
        <w:rPr>
          <w:rFonts w:ascii="Avenir Next LT Pro" w:hAnsi="Avenir Next LT Pro"/>
          <w:sz w:val="22"/>
          <w:szCs w:val="22"/>
        </w:rPr>
        <w:br/>
      </w:r>
      <w:r w:rsidRPr="00391C62">
        <w:rPr>
          <w:rFonts w:ascii="Avenir Next LT Pro" w:hAnsi="Avenir Next LT Pro"/>
          <w:b/>
          <w:bCs/>
          <w:sz w:val="22"/>
          <w:szCs w:val="22"/>
        </w:rPr>
        <w:t>Description:</w:t>
      </w:r>
      <w:r w:rsidRPr="00391C62">
        <w:rPr>
          <w:rFonts w:ascii="Avenir Next LT Pro" w:hAnsi="Avenir Next LT Pro"/>
          <w:sz w:val="22"/>
          <w:szCs w:val="22"/>
        </w:rPr>
        <w:t xml:space="preserve"> The French Steel Company’s OS2-75 achieves exceptional thermal performance through advanced glazing and frame technologies. The U-factor is measured per NFRC 100, with whole-product performance certified for energy efficiency. The OS2-75 targets a U-factor of 0.18 Btu/h·ft²·°F (1.02 W/m²·K), suitable for cold climates and energy-efficient designs, including ENERGY STAR v7.0 Northern Zone (U-factor ≤ 0.22) and near-Passive House standards (≤ 0.20).</w:t>
      </w:r>
      <w:r w:rsidRPr="00391C62">
        <w:rPr>
          <w:rFonts w:ascii="Avenir Next LT Pro" w:hAnsi="Avenir Next LT Pro"/>
          <w:sz w:val="22"/>
          <w:szCs w:val="22"/>
        </w:rPr>
        <w:br/>
      </w:r>
    </w:p>
    <w:p w14:paraId="1D159076" w14:textId="3740D08D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Performance Data: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2521"/>
        <w:gridCol w:w="5936"/>
      </w:tblGrid>
      <w:tr w:rsidR="00391C62" w:rsidRPr="00391C62" w14:paraId="7D3B5BC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53B3FD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NFRC U-Factor (Btu/h·ft²·°F)</w:t>
            </w:r>
          </w:p>
        </w:tc>
        <w:tc>
          <w:tcPr>
            <w:tcW w:w="0" w:type="auto"/>
            <w:vAlign w:val="center"/>
            <w:hideMark/>
          </w:tcPr>
          <w:p w14:paraId="292CE8CC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Equivalent EN U-Value (W/m²·K)</w:t>
            </w:r>
          </w:p>
        </w:tc>
        <w:tc>
          <w:tcPr>
            <w:tcW w:w="0" w:type="auto"/>
            <w:vAlign w:val="center"/>
            <w:hideMark/>
          </w:tcPr>
          <w:p w14:paraId="3AEBA590" w14:textId="77777777" w:rsidR="00391C62" w:rsidRPr="00391C62" w:rsidRDefault="00391C62" w:rsidP="00391C62">
            <w:pPr>
              <w:rPr>
                <w:rFonts w:ascii="Avenir Next LT Pro" w:hAnsi="Avenir Next LT Pro"/>
                <w:b/>
                <w:bCs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b/>
                <w:bCs/>
                <w:sz w:val="22"/>
                <w:szCs w:val="22"/>
              </w:rPr>
              <w:t>Typical Fenestration Features</w:t>
            </w:r>
          </w:p>
        </w:tc>
      </w:tr>
      <w:tr w:rsidR="00391C62" w:rsidRPr="00391C62" w14:paraId="25763C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CD2A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0.30</w:t>
            </w:r>
          </w:p>
        </w:tc>
        <w:tc>
          <w:tcPr>
            <w:tcW w:w="0" w:type="auto"/>
            <w:vAlign w:val="center"/>
            <w:hideMark/>
          </w:tcPr>
          <w:p w14:paraId="5D6A707D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1.70</w:t>
            </w:r>
          </w:p>
        </w:tc>
        <w:tc>
          <w:tcPr>
            <w:tcW w:w="0" w:type="auto"/>
            <w:vAlign w:val="center"/>
            <w:hideMark/>
          </w:tcPr>
          <w:p w14:paraId="576A561B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Standard double-glazed, low-emissivity (low-E) coating, air-filled</w:t>
            </w:r>
          </w:p>
        </w:tc>
      </w:tr>
      <w:tr w:rsidR="00391C62" w:rsidRPr="00391C62" w14:paraId="48F9DF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83D86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0.20</w:t>
            </w:r>
          </w:p>
        </w:tc>
        <w:tc>
          <w:tcPr>
            <w:tcW w:w="0" w:type="auto"/>
            <w:vAlign w:val="center"/>
            <w:hideMark/>
          </w:tcPr>
          <w:p w14:paraId="0B2D137A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5B50E1F8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High-performance double-glazed, low-E, argon fill, warm-edge spacers</w:t>
            </w:r>
          </w:p>
        </w:tc>
      </w:tr>
      <w:tr w:rsidR="00391C62" w:rsidRPr="00391C62" w14:paraId="240EDB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F4AE40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lastRenderedPageBreak/>
              <w:t>0.18</w:t>
            </w:r>
          </w:p>
        </w:tc>
        <w:tc>
          <w:tcPr>
            <w:tcW w:w="0" w:type="auto"/>
            <w:vAlign w:val="center"/>
            <w:hideMark/>
          </w:tcPr>
          <w:p w14:paraId="29CD975B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1.02</w:t>
            </w:r>
          </w:p>
        </w:tc>
        <w:tc>
          <w:tcPr>
            <w:tcW w:w="0" w:type="auto"/>
            <w:vAlign w:val="center"/>
            <w:hideMark/>
          </w:tcPr>
          <w:p w14:paraId="4F344A2F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Triple-glazed or advanced double-glazed, low-E, argon/krypton fill, thermally broken frame</w:t>
            </w:r>
          </w:p>
        </w:tc>
      </w:tr>
      <w:tr w:rsidR="00391C62" w:rsidRPr="00391C62" w14:paraId="04986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6AC77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0.15</w:t>
            </w:r>
          </w:p>
        </w:tc>
        <w:tc>
          <w:tcPr>
            <w:tcW w:w="0" w:type="auto"/>
            <w:vAlign w:val="center"/>
            <w:hideMark/>
          </w:tcPr>
          <w:p w14:paraId="25E34DFD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0.85</w:t>
            </w:r>
          </w:p>
        </w:tc>
        <w:tc>
          <w:tcPr>
            <w:tcW w:w="0" w:type="auto"/>
            <w:vAlign w:val="center"/>
            <w:hideMark/>
          </w:tcPr>
          <w:p w14:paraId="1C33A6F3" w14:textId="77777777" w:rsidR="00391C62" w:rsidRPr="00391C62" w:rsidRDefault="00391C62" w:rsidP="00391C62">
            <w:pPr>
              <w:rPr>
                <w:rFonts w:ascii="Avenir Next LT Pro" w:hAnsi="Avenir Next LT Pro"/>
                <w:sz w:val="22"/>
                <w:szCs w:val="22"/>
              </w:rPr>
            </w:pPr>
            <w:r w:rsidRPr="00391C62">
              <w:rPr>
                <w:rFonts w:ascii="Avenir Next LT Pro" w:hAnsi="Avenir Next LT Pro"/>
                <w:sz w:val="22"/>
                <w:szCs w:val="22"/>
              </w:rPr>
              <w:t>Triple-glazed, advanced low-E, krypton fill, insulated frame with thermal breaks</w:t>
            </w:r>
          </w:p>
        </w:tc>
      </w:tr>
    </w:tbl>
    <w:p w14:paraId="66032170" w14:textId="77777777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OS2-75 Rating:</w:t>
      </w:r>
      <w:r w:rsidRPr="00391C62">
        <w:rPr>
          <w:rFonts w:ascii="Avenir Next LT Pro" w:hAnsi="Avenir Next LT Pro"/>
          <w:sz w:val="22"/>
          <w:szCs w:val="22"/>
        </w:rPr>
        <w:t xml:space="preserve"> U-factor of 0.18 Btu/h·ft²·°F (1.02 W/m²·K), achieved with: </w:t>
      </w:r>
    </w:p>
    <w:p w14:paraId="2126C059" w14:textId="77777777" w:rsidR="00391C62" w:rsidRPr="00391C62" w:rsidRDefault="00391C62" w:rsidP="00391C62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>Triple-glazed units featuring dual low-E coatings (e = 0.05–0.10), argon or krypton gas fill, and warm-edge spacers (thermal conductivity &lt; 0.1 W/</w:t>
      </w:r>
      <w:proofErr w:type="spellStart"/>
      <w:r w:rsidRPr="00391C62">
        <w:rPr>
          <w:rFonts w:ascii="Avenir Next LT Pro" w:hAnsi="Avenir Next LT Pro"/>
          <w:sz w:val="22"/>
          <w:szCs w:val="22"/>
        </w:rPr>
        <w:t>m·K</w:t>
      </w:r>
      <w:proofErr w:type="spellEnd"/>
      <w:r w:rsidRPr="00391C62">
        <w:rPr>
          <w:rFonts w:ascii="Avenir Next LT Pro" w:hAnsi="Avenir Next LT Pro"/>
          <w:sz w:val="22"/>
          <w:szCs w:val="22"/>
        </w:rPr>
        <w:t xml:space="preserve">). </w:t>
      </w:r>
    </w:p>
    <w:p w14:paraId="66ADD711" w14:textId="77777777" w:rsidR="00391C62" w:rsidRPr="00391C62" w:rsidRDefault="00391C62" w:rsidP="00391C62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The French Steel Company’s thermally broken steel frame with polyurethane thermal breaks (R ≥ 2.5 h·ft²·°F/Btu). </w:t>
      </w:r>
    </w:p>
    <w:p w14:paraId="3620A4FB" w14:textId="77777777" w:rsidR="00391C62" w:rsidRPr="00391C62" w:rsidRDefault="00391C62" w:rsidP="00391C62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Certified per NFRC 100-2020, with center-of-glass U-factor ≤ 0.12 Btu/h·ft²·°F and whole-product SHGC (Solar Heat Gain Coefficient) ≤ 0.25 for optimal energy performance. </w:t>
      </w:r>
    </w:p>
    <w:p w14:paraId="1D660A0D" w14:textId="77777777" w:rsidR="00391C62" w:rsidRPr="00391C62" w:rsidRDefault="00391C62" w:rsidP="00391C62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Exceeds ENERGY STAR v7.0 Northern Zone requirements (U-factor ≤ 0.22 Btu/h·ft²·°F) and approaches Passive House Institute standards (U-factor ≤ 0.14–0.20). </w:t>
      </w:r>
    </w:p>
    <w:p w14:paraId="6E9C5888" w14:textId="77777777" w:rsidR="00391C62" w:rsidRPr="00391C62" w:rsidRDefault="00391C62" w:rsidP="00391C62">
      <w:pPr>
        <w:numPr>
          <w:ilvl w:val="0"/>
          <w:numId w:val="1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>Suitable for IECC 2021 Climate Zones 5–8 (max U-factor 0.30–0.27 Btu/h·ft²·°F).</w:t>
      </w:r>
    </w:p>
    <w:p w14:paraId="7EFD4201" w14:textId="77777777" w:rsidR="00391C62" w:rsidRPr="00391C62" w:rsidRDefault="00391C62" w:rsidP="00391C62">
      <w:p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b/>
          <w:bCs/>
          <w:sz w:val="22"/>
          <w:szCs w:val="22"/>
        </w:rPr>
        <w:t>Notes:</w:t>
      </w:r>
      <w:r w:rsidRPr="00391C62">
        <w:rPr>
          <w:rFonts w:ascii="Avenir Next LT Pro" w:hAnsi="Avenir Next LT Pro"/>
          <w:sz w:val="22"/>
          <w:szCs w:val="22"/>
        </w:rPr>
        <w:t xml:space="preserve"> </w:t>
      </w:r>
    </w:p>
    <w:p w14:paraId="54DA1015" w14:textId="77777777" w:rsidR="00391C62" w:rsidRPr="00391C62" w:rsidRDefault="00391C62" w:rsidP="00391C62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All ratings are based on standard installation per The French Steel Company’s guidelines and WDMA recommendations. </w:t>
      </w:r>
    </w:p>
    <w:p w14:paraId="4CA7C8E0" w14:textId="77777777" w:rsidR="00391C62" w:rsidRPr="00391C62" w:rsidRDefault="00391C62" w:rsidP="00391C62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Custom configurations (e.g., oversized units, specialty hardware) may require project-specific testing. </w:t>
      </w:r>
    </w:p>
    <w:p w14:paraId="5BD20BA5" w14:textId="77777777" w:rsidR="00391C62" w:rsidRPr="00391C62" w:rsidRDefault="00391C62" w:rsidP="00391C62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r w:rsidRPr="00391C62">
        <w:rPr>
          <w:rFonts w:ascii="Avenir Next LT Pro" w:hAnsi="Avenir Next LT Pro"/>
          <w:sz w:val="22"/>
          <w:szCs w:val="22"/>
        </w:rPr>
        <w:t xml:space="preserve">Contact The French Steel Company for IGCC/LEED compliance documentation, thermal simulation reports, or additional NFRC certifications. </w:t>
      </w:r>
    </w:p>
    <w:p w14:paraId="2415A3B7" w14:textId="3200D55E" w:rsidR="00391C62" w:rsidRPr="00391C62" w:rsidRDefault="00391C62" w:rsidP="00391C62">
      <w:pPr>
        <w:numPr>
          <w:ilvl w:val="0"/>
          <w:numId w:val="2"/>
        </w:numPr>
        <w:rPr>
          <w:rFonts w:ascii="Avenir Next LT Pro" w:hAnsi="Avenir Next LT Pro"/>
          <w:sz w:val="22"/>
          <w:szCs w:val="22"/>
        </w:rPr>
      </w:pPr>
      <w:proofErr w:type="gramStart"/>
      <w:r w:rsidRPr="00391C62">
        <w:rPr>
          <w:rFonts w:ascii="Avenir Next LT Pro" w:hAnsi="Avenir Next LT Pro"/>
          <w:sz w:val="22"/>
          <w:szCs w:val="22"/>
        </w:rPr>
        <w:t>The OS2</w:t>
      </w:r>
      <w:proofErr w:type="gramEnd"/>
      <w:r w:rsidRPr="00391C62">
        <w:rPr>
          <w:rFonts w:ascii="Avenir Next LT Pro" w:hAnsi="Avenir Next LT Pro"/>
          <w:sz w:val="22"/>
          <w:szCs w:val="22"/>
        </w:rPr>
        <w:t>-75’s advanced thermal performance supports sustainable building certifications, including LEED v4.1 and net-zero energy goals.</w:t>
      </w:r>
    </w:p>
    <w:p w14:paraId="191EE38C" w14:textId="69357F69" w:rsidR="00B83DF9" w:rsidRPr="00391C62" w:rsidRDefault="0012674B" w:rsidP="00391C62">
      <w:pPr>
        <w:rPr>
          <w:rFonts w:ascii="Avenir Next LT Pro" w:hAnsi="Avenir Next LT Pro"/>
          <w:sz w:val="22"/>
          <w:szCs w:val="22"/>
        </w:rPr>
      </w:pPr>
      <w:r>
        <w:rPr>
          <w:rFonts w:ascii="Avenir Next LT Pro" w:hAnsi="Avenir Next LT Pro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8FBC14F" wp14:editId="4465DD40">
            <wp:simplePos x="0" y="0"/>
            <wp:positionH relativeFrom="margin">
              <wp:align>right</wp:align>
            </wp:positionH>
            <wp:positionV relativeFrom="paragraph">
              <wp:posOffset>3812540</wp:posOffset>
            </wp:positionV>
            <wp:extent cx="6849745" cy="1691005"/>
            <wp:effectExtent l="0" t="0" r="8255" b="4445"/>
            <wp:wrapNone/>
            <wp:docPr id="11807242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169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3DF9" w:rsidRPr="00391C62" w:rsidSect="002A52CC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0BCF4" w14:textId="77777777" w:rsidR="00C050F2" w:rsidRDefault="00C050F2" w:rsidP="00391C62">
      <w:pPr>
        <w:spacing w:after="0" w:line="240" w:lineRule="auto"/>
      </w:pPr>
      <w:r>
        <w:separator/>
      </w:r>
    </w:p>
  </w:endnote>
  <w:endnote w:type="continuationSeparator" w:id="0">
    <w:p w14:paraId="54C5BA7E" w14:textId="77777777" w:rsidR="00C050F2" w:rsidRDefault="00C050F2" w:rsidP="0039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DB0B" w14:textId="77777777" w:rsidR="00C050F2" w:rsidRDefault="00C050F2" w:rsidP="00391C62">
      <w:pPr>
        <w:spacing w:after="0" w:line="240" w:lineRule="auto"/>
      </w:pPr>
      <w:r>
        <w:separator/>
      </w:r>
    </w:p>
  </w:footnote>
  <w:footnote w:type="continuationSeparator" w:id="0">
    <w:p w14:paraId="407FDC47" w14:textId="77777777" w:rsidR="00C050F2" w:rsidRDefault="00C050F2" w:rsidP="0039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A8355" w14:textId="59589FA3" w:rsidR="00391C62" w:rsidRDefault="00391C62" w:rsidP="00391C62">
    <w:pPr>
      <w:pStyle w:val="Header"/>
      <w:jc w:val="right"/>
    </w:pPr>
    <w:r>
      <w:rPr>
        <w:noProof/>
      </w:rPr>
      <w:drawing>
        <wp:inline distT="0" distB="0" distL="0" distR="0" wp14:anchorId="37F10303" wp14:editId="3063AB30">
          <wp:extent cx="1096905" cy="685800"/>
          <wp:effectExtent l="0" t="0" r="8255" b="0"/>
          <wp:docPr id="213570418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0418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5580" cy="691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F2437" w14:textId="77777777" w:rsidR="00391C62" w:rsidRDefault="00391C62" w:rsidP="00391C62">
    <w:pPr>
      <w:pStyle w:val="Header"/>
      <w:jc w:val="right"/>
    </w:pPr>
  </w:p>
  <w:p w14:paraId="2BED20D5" w14:textId="77777777" w:rsidR="00391C62" w:rsidRDefault="00391C62" w:rsidP="00391C6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C0ACD"/>
    <w:multiLevelType w:val="multilevel"/>
    <w:tmpl w:val="2FCA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F4F90"/>
    <w:multiLevelType w:val="multilevel"/>
    <w:tmpl w:val="FC72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1368543">
    <w:abstractNumId w:val="1"/>
  </w:num>
  <w:num w:numId="2" w16cid:durableId="101904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C62"/>
    <w:rsid w:val="000F2959"/>
    <w:rsid w:val="0012674B"/>
    <w:rsid w:val="002A52CC"/>
    <w:rsid w:val="00391C62"/>
    <w:rsid w:val="006B1504"/>
    <w:rsid w:val="00B83DF9"/>
    <w:rsid w:val="00BF513F"/>
    <w:rsid w:val="00C050F2"/>
    <w:rsid w:val="00C320B5"/>
    <w:rsid w:val="00DF29CF"/>
    <w:rsid w:val="00E31F46"/>
    <w:rsid w:val="00F950FC"/>
    <w:rsid w:val="00FC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B8C70"/>
  <w15:chartTrackingRefBased/>
  <w15:docId w15:val="{6727D1F9-6D2F-443A-B3A5-C061790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C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C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C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C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C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C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C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C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C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C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C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C62"/>
  </w:style>
  <w:style w:type="paragraph" w:styleId="Footer">
    <w:name w:val="footer"/>
    <w:basedOn w:val="Normal"/>
    <w:link w:val="FooterChar"/>
    <w:uiPriority w:val="99"/>
    <w:unhideWhenUsed/>
    <w:rsid w:val="00391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834</Words>
  <Characters>5099</Characters>
  <Application>Microsoft Office Word</Application>
  <DocSecurity>0</DocSecurity>
  <Lines>154</Lines>
  <Paragraphs>107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Scardino, Jr.</dc:creator>
  <cp:keywords/>
  <dc:description/>
  <cp:lastModifiedBy>Thomas Scardino, Jr.</cp:lastModifiedBy>
  <cp:revision>4</cp:revision>
  <dcterms:created xsi:type="dcterms:W3CDTF">2025-10-03T17:16:00Z</dcterms:created>
  <dcterms:modified xsi:type="dcterms:W3CDTF">2025-10-03T18:00:00Z</dcterms:modified>
</cp:coreProperties>
</file>